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20309EA6" w14:textId="77777777" w:rsidTr="008B777B">
        <w:tc>
          <w:tcPr>
            <w:tcW w:w="10790" w:type="dxa"/>
            <w:gridSpan w:val="2"/>
            <w:vAlign w:val="center"/>
          </w:tcPr>
          <w:p w14:paraId="7113D072" w14:textId="1F3A9B77" w:rsidR="00353679" w:rsidRPr="005712C5" w:rsidRDefault="000E4FCD" w:rsidP="00353679">
            <w:pPr>
              <w:jc w:val="center"/>
              <w:rPr>
                <w:sz w:val="40"/>
              </w:rPr>
            </w:pPr>
            <w:r>
              <w:rPr>
                <w:sz w:val="40"/>
              </w:rPr>
              <w:t>Assigning Credit Card Fees to Buyers</w:t>
            </w:r>
          </w:p>
        </w:tc>
      </w:tr>
      <w:tr w:rsidR="00353679" w:rsidRPr="005712C5" w14:paraId="6B9879C7" w14:textId="77777777" w:rsidTr="008B777B">
        <w:tc>
          <w:tcPr>
            <w:tcW w:w="10790" w:type="dxa"/>
            <w:gridSpan w:val="2"/>
          </w:tcPr>
          <w:p w14:paraId="04431C40" w14:textId="77777777" w:rsidR="00353679" w:rsidRPr="005712C5" w:rsidRDefault="00353679" w:rsidP="00353679">
            <w:pPr>
              <w:jc w:val="center"/>
              <w:rPr>
                <w:i/>
                <w:sz w:val="32"/>
              </w:rPr>
            </w:pPr>
            <w:r w:rsidRPr="005712C5">
              <w:rPr>
                <w:i/>
                <w:sz w:val="32"/>
              </w:rPr>
              <w:t>Before You Start</w:t>
            </w:r>
          </w:p>
          <w:p w14:paraId="60EB43ED" w14:textId="58BCCCC4" w:rsidR="00D421AB" w:rsidRPr="005712C5" w:rsidRDefault="00D421AB" w:rsidP="00D421AB">
            <w:pPr>
              <w:rPr>
                <w:sz w:val="24"/>
                <w:szCs w:val="24"/>
              </w:rPr>
            </w:pPr>
            <w:r>
              <w:rPr>
                <w:sz w:val="24"/>
                <w:szCs w:val="24"/>
              </w:rPr>
              <w:t>For Fairs with auctions, credit card fees can be a burdensome expense item, but more and more buyers prefer using credit cards instead of checks or cash. Transferring the credit card fees to the purchaser allows the Fair to offer that convenience, without incurring additional expense. Only purchasers who choose to use credit cards will be charged the fee.</w:t>
            </w:r>
          </w:p>
          <w:p w14:paraId="0B91989D" w14:textId="77777777" w:rsidR="00172092" w:rsidRPr="005712C5" w:rsidRDefault="00172092" w:rsidP="00D421AB">
            <w:pPr>
              <w:rPr>
                <w:sz w:val="24"/>
              </w:rPr>
            </w:pPr>
          </w:p>
        </w:tc>
      </w:tr>
      <w:tr w:rsidR="008D7D01" w:rsidRPr="005712C5" w14:paraId="1C5F033A" w14:textId="77777777" w:rsidTr="00AD644F">
        <w:tc>
          <w:tcPr>
            <w:tcW w:w="5395" w:type="dxa"/>
          </w:tcPr>
          <w:p w14:paraId="5384B0B7" w14:textId="77777777" w:rsidR="00AD644F" w:rsidRPr="005712C5" w:rsidRDefault="00C9138E" w:rsidP="00387F46">
            <w:pPr>
              <w:jc w:val="center"/>
              <w:rPr>
                <w:sz w:val="24"/>
              </w:rPr>
            </w:pPr>
            <w:r w:rsidRPr="005712C5">
              <w:rPr>
                <w:sz w:val="32"/>
                <w:szCs w:val="32"/>
              </w:rPr>
              <w:t>Steps</w:t>
            </w:r>
          </w:p>
          <w:p w14:paraId="247C4C33" w14:textId="77777777" w:rsidR="00AD644F" w:rsidRPr="005712C5" w:rsidRDefault="00AD644F" w:rsidP="00E64B17">
            <w:pPr>
              <w:rPr>
                <w:sz w:val="24"/>
              </w:rPr>
            </w:pPr>
          </w:p>
          <w:p w14:paraId="4F8413B2" w14:textId="3FB58A6C" w:rsidR="00AD644F" w:rsidRPr="00D90BEA" w:rsidRDefault="001C6AF7" w:rsidP="002D68CF">
            <w:pPr>
              <w:pStyle w:val="ListParagraph"/>
              <w:numPr>
                <w:ilvl w:val="0"/>
                <w:numId w:val="19"/>
              </w:numPr>
              <w:rPr>
                <w:b/>
                <w:sz w:val="24"/>
                <w:szCs w:val="24"/>
              </w:rPr>
            </w:pPr>
            <w:r>
              <w:rPr>
                <w:bCs/>
                <w:sz w:val="24"/>
                <w:szCs w:val="24"/>
              </w:rPr>
              <w:t>Select the Setup menu, then the Fair Details tab. There are 3 options below the Start and End date of the fair. Select Yes on “Recover Buyer Fees” to have credit card processing fees added to buyers’ statements.</w:t>
            </w:r>
          </w:p>
          <w:p w14:paraId="328C2322" w14:textId="77777777" w:rsidR="00D90BEA" w:rsidRPr="00D90BEA" w:rsidRDefault="00D90BEA" w:rsidP="00D90BEA">
            <w:pPr>
              <w:ind w:left="360"/>
              <w:rPr>
                <w:b/>
                <w:sz w:val="24"/>
                <w:szCs w:val="24"/>
              </w:rPr>
            </w:pPr>
          </w:p>
          <w:p w14:paraId="21547267" w14:textId="77777777" w:rsidR="00D90BEA" w:rsidRPr="00D90BEA" w:rsidRDefault="00D90BEA" w:rsidP="00D90BEA">
            <w:pPr>
              <w:pStyle w:val="ListParagraph"/>
              <w:numPr>
                <w:ilvl w:val="0"/>
                <w:numId w:val="19"/>
              </w:numPr>
              <w:rPr>
                <w:b/>
                <w:i/>
                <w:iCs/>
                <w:sz w:val="24"/>
                <w:szCs w:val="24"/>
              </w:rPr>
            </w:pPr>
            <w:r w:rsidRPr="00D90BEA">
              <w:rPr>
                <w:bCs/>
                <w:i/>
                <w:iCs/>
                <w:sz w:val="24"/>
                <w:szCs w:val="24"/>
              </w:rPr>
              <w:t>If you have not previously accepted credit card payments at your fair, go to the Setup/Payment Integration tab, click Connect with Stripe, and enter your information for the account.</w:t>
            </w:r>
          </w:p>
          <w:p w14:paraId="2D54FA70" w14:textId="345AFACE" w:rsidR="00D90BEA" w:rsidRPr="000B3D07" w:rsidRDefault="00D90BEA" w:rsidP="00D90BEA">
            <w:pPr>
              <w:pStyle w:val="ListParagraph"/>
              <w:rPr>
                <w:b/>
                <w:sz w:val="24"/>
                <w:szCs w:val="24"/>
              </w:rPr>
            </w:pPr>
          </w:p>
          <w:p w14:paraId="18F48555" w14:textId="77777777" w:rsidR="00AD644F" w:rsidRPr="005712C5" w:rsidRDefault="00AD644F" w:rsidP="00DA75C2">
            <w:pPr>
              <w:rPr>
                <w:b/>
                <w:sz w:val="24"/>
                <w:szCs w:val="24"/>
              </w:rPr>
            </w:pPr>
          </w:p>
          <w:p w14:paraId="77ABD668" w14:textId="77777777" w:rsidR="00AD644F" w:rsidRPr="005712C5" w:rsidRDefault="00AD644F" w:rsidP="008678BE">
            <w:pPr>
              <w:rPr>
                <w:b/>
                <w:sz w:val="24"/>
                <w:szCs w:val="24"/>
              </w:rPr>
            </w:pPr>
          </w:p>
        </w:tc>
        <w:tc>
          <w:tcPr>
            <w:tcW w:w="5395" w:type="dxa"/>
          </w:tcPr>
          <w:p w14:paraId="164D4D65" w14:textId="77777777" w:rsidR="00AD644F" w:rsidRPr="005712C5" w:rsidRDefault="00AD644F" w:rsidP="000E1BB2">
            <w:pPr>
              <w:jc w:val="center"/>
              <w:rPr>
                <w:sz w:val="18"/>
              </w:rPr>
            </w:pPr>
          </w:p>
          <w:p w14:paraId="2E9EC7AD" w14:textId="14C7D28E" w:rsidR="00AD644F" w:rsidRPr="005712C5" w:rsidRDefault="000B3D07" w:rsidP="000E1BB2">
            <w:pPr>
              <w:jc w:val="center"/>
            </w:pPr>
            <w:r w:rsidRPr="000B3D07">
              <w:rPr>
                <w:noProof/>
              </w:rPr>
              <w:drawing>
                <wp:anchor distT="0" distB="0" distL="114300" distR="114300" simplePos="0" relativeHeight="251665408" behindDoc="0" locked="0" layoutInCell="1" allowOverlap="1" wp14:anchorId="50E542F7" wp14:editId="751D8F8C">
                  <wp:simplePos x="0" y="0"/>
                  <wp:positionH relativeFrom="column">
                    <wp:posOffset>255905</wp:posOffset>
                  </wp:positionH>
                  <wp:positionV relativeFrom="paragraph">
                    <wp:posOffset>-6350</wp:posOffset>
                  </wp:positionV>
                  <wp:extent cx="2781300" cy="2197100"/>
                  <wp:effectExtent l="12700" t="12700" r="12700" b="12700"/>
                  <wp:wrapSquare wrapText="bothSides"/>
                  <wp:docPr id="1" name="Picture 1" descr="Screenshot showing the Setup &gt; Fair Details screen where you can toggle on or off the Recover Buyer Fees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showing the Setup &gt; Fair Details screen where you can toggle on or off the Recover Buyer Fees setting."/>
                          <pic:cNvPicPr/>
                        </pic:nvPicPr>
                        <pic:blipFill>
                          <a:blip r:embed="rId8"/>
                          <a:stretch>
                            <a:fillRect/>
                          </a:stretch>
                        </pic:blipFill>
                        <pic:spPr>
                          <a:xfrm>
                            <a:off x="0" y="0"/>
                            <a:ext cx="2781300" cy="21971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8D7D01" w:rsidRPr="005712C5" w14:paraId="12E42401" w14:textId="77777777" w:rsidTr="00AD644F">
        <w:tc>
          <w:tcPr>
            <w:tcW w:w="5395" w:type="dxa"/>
          </w:tcPr>
          <w:p w14:paraId="040B9793" w14:textId="77777777" w:rsidR="002D68CF" w:rsidRPr="005712C5" w:rsidRDefault="002D68CF" w:rsidP="002D68CF">
            <w:pPr>
              <w:ind w:left="360"/>
              <w:rPr>
                <w:b/>
                <w:sz w:val="24"/>
                <w:szCs w:val="24"/>
              </w:rPr>
            </w:pPr>
          </w:p>
          <w:p w14:paraId="672B532A" w14:textId="2EBA2169" w:rsidR="00D90BEA" w:rsidRPr="00D90BEA" w:rsidRDefault="001E2610" w:rsidP="00D90BEA">
            <w:pPr>
              <w:pStyle w:val="ListParagraph"/>
              <w:numPr>
                <w:ilvl w:val="0"/>
                <w:numId w:val="19"/>
              </w:numPr>
              <w:rPr>
                <w:b/>
                <w:sz w:val="24"/>
                <w:szCs w:val="24"/>
              </w:rPr>
            </w:pPr>
            <w:r>
              <w:rPr>
                <w:bCs/>
                <w:sz w:val="24"/>
                <w:szCs w:val="24"/>
              </w:rPr>
              <w:t xml:space="preserve">Buyer logs in and pays online: </w:t>
            </w:r>
            <w:r w:rsidR="00D90BEA">
              <w:rPr>
                <w:bCs/>
                <w:sz w:val="24"/>
                <w:szCs w:val="24"/>
              </w:rPr>
              <w:t>When your buyers log in to pay with their credit card, they will see the processing fee as a separate line item</w:t>
            </w:r>
            <w:r w:rsidR="00CC05C9">
              <w:rPr>
                <w:bCs/>
                <w:sz w:val="24"/>
                <w:szCs w:val="24"/>
              </w:rPr>
              <w:t>, added to the total amount of their bids and/or add-ons.</w:t>
            </w:r>
          </w:p>
          <w:p w14:paraId="01619CE8" w14:textId="77777777" w:rsidR="008678BE" w:rsidRPr="005712C5" w:rsidRDefault="008678BE" w:rsidP="00D90BEA">
            <w:pPr>
              <w:pStyle w:val="ListParagraph"/>
              <w:rPr>
                <w:sz w:val="32"/>
                <w:szCs w:val="32"/>
              </w:rPr>
            </w:pPr>
          </w:p>
        </w:tc>
        <w:tc>
          <w:tcPr>
            <w:tcW w:w="5395" w:type="dxa"/>
          </w:tcPr>
          <w:p w14:paraId="18CD312C" w14:textId="37ACD103" w:rsidR="008678BE" w:rsidRPr="005712C5" w:rsidRDefault="00D90BEA" w:rsidP="000E1BB2">
            <w:pPr>
              <w:jc w:val="center"/>
              <w:rPr>
                <w:sz w:val="18"/>
              </w:rPr>
            </w:pPr>
            <w:r>
              <w:rPr>
                <w:noProof/>
              </w:rPr>
              <w:drawing>
                <wp:anchor distT="0" distB="0" distL="114300" distR="114300" simplePos="0" relativeHeight="251666432" behindDoc="0" locked="0" layoutInCell="1" allowOverlap="1" wp14:anchorId="7BDB28D8" wp14:editId="305324D1">
                  <wp:simplePos x="0" y="0"/>
                  <wp:positionH relativeFrom="column">
                    <wp:posOffset>260350</wp:posOffset>
                  </wp:positionH>
                  <wp:positionV relativeFrom="paragraph">
                    <wp:posOffset>76200</wp:posOffset>
                  </wp:positionV>
                  <wp:extent cx="2691992" cy="2637155"/>
                  <wp:effectExtent l="12700" t="12700" r="13335" b="17145"/>
                  <wp:wrapSquare wrapText="bothSides"/>
                  <wp:docPr id="15" name="Picture 15" descr="Screenshot showing the online Buyer payment process, listing their puruchases and processing fee (if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showing the online Buyer payment process, listing their puruchases and processing fee (if applicable)."/>
                          <pic:cNvPicPr/>
                        </pic:nvPicPr>
                        <pic:blipFill>
                          <a:blip r:embed="rId9"/>
                          <a:stretch>
                            <a:fillRect/>
                          </a:stretch>
                        </pic:blipFill>
                        <pic:spPr>
                          <a:xfrm>
                            <a:off x="0" y="0"/>
                            <a:ext cx="2691992" cy="263715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bl>
    <w:p w14:paraId="22B1734F" w14:textId="77777777" w:rsidR="008D7D01" w:rsidRDefault="008D7D01">
      <w:r>
        <w:br w:type="page"/>
      </w:r>
    </w:p>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1E2610" w:rsidRPr="005712C5" w14:paraId="1E0B73E7" w14:textId="77777777" w:rsidTr="00AD644F">
        <w:tc>
          <w:tcPr>
            <w:tcW w:w="5395" w:type="dxa"/>
          </w:tcPr>
          <w:p w14:paraId="54967B59" w14:textId="72E9D202" w:rsidR="00175B92" w:rsidRPr="00BC4356" w:rsidRDefault="008D7D01" w:rsidP="00D90BEA">
            <w:pPr>
              <w:pStyle w:val="ListParagraph"/>
              <w:numPr>
                <w:ilvl w:val="0"/>
                <w:numId w:val="19"/>
              </w:numPr>
              <w:rPr>
                <w:bCs/>
                <w:sz w:val="24"/>
                <w:szCs w:val="24"/>
              </w:rPr>
            </w:pPr>
            <w:r>
              <w:rPr>
                <w:bCs/>
                <w:sz w:val="24"/>
                <w:szCs w:val="24"/>
              </w:rPr>
              <w:lastRenderedPageBreak/>
              <w:t xml:space="preserve">After selecting the payment method, the final screen displays the total payment, including the processing fee, as well as the check-out Terms message that is set for your fair. After the buyer clicks Submit, their card will be charged that amount, and they will receive an email receipt at the email address they used to log in. </w:t>
            </w:r>
          </w:p>
        </w:tc>
        <w:tc>
          <w:tcPr>
            <w:tcW w:w="5395" w:type="dxa"/>
          </w:tcPr>
          <w:p w14:paraId="346352F2" w14:textId="3F01057E" w:rsidR="00175B92" w:rsidRDefault="00C4614A" w:rsidP="00175B92">
            <w:r>
              <w:rPr>
                <w:noProof/>
                <w:sz w:val="18"/>
              </w:rPr>
              <w:drawing>
                <wp:anchor distT="0" distB="0" distL="114300" distR="114300" simplePos="0" relativeHeight="251667456" behindDoc="0" locked="0" layoutInCell="1" allowOverlap="1" wp14:anchorId="73D84CE8" wp14:editId="14F577FD">
                  <wp:simplePos x="0" y="0"/>
                  <wp:positionH relativeFrom="column">
                    <wp:posOffset>328930</wp:posOffset>
                  </wp:positionH>
                  <wp:positionV relativeFrom="paragraph">
                    <wp:posOffset>50376</wp:posOffset>
                  </wp:positionV>
                  <wp:extent cx="2780030" cy="1823720"/>
                  <wp:effectExtent l="12700" t="12700" r="13970" b="17780"/>
                  <wp:wrapSquare wrapText="bothSides"/>
                  <wp:docPr id="16" name="Picture 16" descr="Screenshot showing the Buyer screen to submit payment by credi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showing the Buyer screen to submit payment by credit card."/>
                          <pic:cNvPicPr/>
                        </pic:nvPicPr>
                        <pic:blipFill>
                          <a:blip r:embed="rId10"/>
                          <a:stretch>
                            <a:fillRect/>
                          </a:stretch>
                        </pic:blipFill>
                        <pic:spPr>
                          <a:xfrm>
                            <a:off x="0" y="0"/>
                            <a:ext cx="2780030" cy="18237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2C06DAFA" w14:textId="7F717777" w:rsidR="00175B92" w:rsidRPr="005712C5" w:rsidRDefault="00175B92" w:rsidP="000E1BB2">
            <w:pPr>
              <w:jc w:val="center"/>
              <w:rPr>
                <w:sz w:val="18"/>
              </w:rPr>
            </w:pPr>
          </w:p>
        </w:tc>
      </w:tr>
      <w:tr w:rsidR="001E2610" w:rsidRPr="005712C5" w14:paraId="2B2C63AF" w14:textId="77777777" w:rsidTr="00AD644F">
        <w:tc>
          <w:tcPr>
            <w:tcW w:w="5395" w:type="dxa"/>
          </w:tcPr>
          <w:p w14:paraId="32F5C449" w14:textId="7663A553" w:rsidR="008D7D01" w:rsidRDefault="001E2610" w:rsidP="00D90BEA">
            <w:pPr>
              <w:pStyle w:val="ListParagraph"/>
              <w:numPr>
                <w:ilvl w:val="0"/>
                <w:numId w:val="19"/>
              </w:numPr>
              <w:rPr>
                <w:bCs/>
                <w:sz w:val="24"/>
                <w:szCs w:val="24"/>
              </w:rPr>
            </w:pPr>
            <w:r w:rsidRPr="001E2610">
              <w:rPr>
                <w:b/>
                <w:sz w:val="24"/>
                <w:szCs w:val="24"/>
              </w:rPr>
              <w:t>Printed Invoices and Buyer Statements:</w:t>
            </w:r>
            <w:r>
              <w:rPr>
                <w:bCs/>
                <w:sz w:val="24"/>
                <w:szCs w:val="24"/>
              </w:rPr>
              <w:t xml:space="preserve"> These do NOT reflect the credit card processing fee, since the buyer may not be planning to pay with a credit card. They simply reflect the total amount of bids/add-ons for the buyer.</w:t>
            </w:r>
          </w:p>
        </w:tc>
        <w:tc>
          <w:tcPr>
            <w:tcW w:w="5395" w:type="dxa"/>
          </w:tcPr>
          <w:p w14:paraId="1977FCDD" w14:textId="5AB7E9C9" w:rsidR="008D7D01" w:rsidRDefault="001E2610" w:rsidP="00175B92">
            <w:r>
              <w:rPr>
                <w:noProof/>
              </w:rPr>
              <w:drawing>
                <wp:anchor distT="0" distB="0" distL="114300" distR="114300" simplePos="0" relativeHeight="251668480" behindDoc="0" locked="0" layoutInCell="1" allowOverlap="1" wp14:anchorId="5C90B16A" wp14:editId="110A6BAB">
                  <wp:simplePos x="0" y="0"/>
                  <wp:positionH relativeFrom="column">
                    <wp:posOffset>1905</wp:posOffset>
                  </wp:positionH>
                  <wp:positionV relativeFrom="paragraph">
                    <wp:posOffset>67733</wp:posOffset>
                  </wp:positionV>
                  <wp:extent cx="3209084" cy="1646767"/>
                  <wp:effectExtent l="12700" t="12700" r="17145" b="17145"/>
                  <wp:wrapSquare wrapText="bothSides"/>
                  <wp:docPr id="17" name="Picture 17" descr="Screenshot showing a sample Buyer Invoice. It shows the items purchased, add-ons, and total amount 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showing a sample Buyer Invoice. It shows the items purchased, add-ons, and total amount due."/>
                          <pic:cNvPicPr/>
                        </pic:nvPicPr>
                        <pic:blipFill>
                          <a:blip r:embed="rId11"/>
                          <a:stretch>
                            <a:fillRect/>
                          </a:stretch>
                        </pic:blipFill>
                        <pic:spPr>
                          <a:xfrm>
                            <a:off x="0" y="0"/>
                            <a:ext cx="3209084" cy="164676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1E2610" w:rsidRPr="005712C5" w14:paraId="7F629C23" w14:textId="77777777" w:rsidTr="00AD644F">
        <w:tc>
          <w:tcPr>
            <w:tcW w:w="5395" w:type="dxa"/>
          </w:tcPr>
          <w:p w14:paraId="4791286D" w14:textId="50CB4032" w:rsidR="008D7D01" w:rsidRDefault="001E2610" w:rsidP="00D90BEA">
            <w:pPr>
              <w:pStyle w:val="ListParagraph"/>
              <w:numPr>
                <w:ilvl w:val="0"/>
                <w:numId w:val="19"/>
              </w:numPr>
              <w:rPr>
                <w:bCs/>
                <w:sz w:val="24"/>
                <w:szCs w:val="24"/>
              </w:rPr>
            </w:pPr>
            <w:r w:rsidRPr="00000572">
              <w:rPr>
                <w:b/>
                <w:sz w:val="24"/>
                <w:szCs w:val="24"/>
              </w:rPr>
              <w:t>Managers Recording Check Payments:</w:t>
            </w:r>
            <w:r>
              <w:rPr>
                <w:bCs/>
                <w:sz w:val="24"/>
                <w:szCs w:val="24"/>
              </w:rPr>
              <w:t xml:space="preserve"> </w:t>
            </w:r>
            <w:r w:rsidR="001801B2">
              <w:rPr>
                <w:bCs/>
                <w:sz w:val="24"/>
                <w:szCs w:val="24"/>
              </w:rPr>
              <w:t xml:space="preserve">If the buyer is paying by check, the total amount </w:t>
            </w:r>
            <w:r w:rsidR="005F21D2">
              <w:rPr>
                <w:bCs/>
                <w:sz w:val="24"/>
                <w:szCs w:val="24"/>
              </w:rPr>
              <w:t>due (bids and add-ons) is shown</w:t>
            </w:r>
            <w:r w:rsidR="001801B2">
              <w:rPr>
                <w:bCs/>
                <w:sz w:val="24"/>
                <w:szCs w:val="24"/>
              </w:rPr>
              <w:t xml:space="preserve"> on the </w:t>
            </w:r>
            <w:r w:rsidR="005F21D2">
              <w:rPr>
                <w:bCs/>
                <w:sz w:val="24"/>
                <w:szCs w:val="24"/>
              </w:rPr>
              <w:t xml:space="preserve">Outstanding Balance and </w:t>
            </w:r>
            <w:r w:rsidR="001801B2">
              <w:rPr>
                <w:bCs/>
                <w:sz w:val="24"/>
                <w:szCs w:val="24"/>
              </w:rPr>
              <w:t xml:space="preserve">Invoice(s) </w:t>
            </w:r>
            <w:proofErr w:type="gramStart"/>
            <w:r w:rsidR="001801B2">
              <w:rPr>
                <w:bCs/>
                <w:sz w:val="24"/>
                <w:szCs w:val="24"/>
              </w:rPr>
              <w:t>line</w:t>
            </w:r>
            <w:r w:rsidR="005F21D2">
              <w:rPr>
                <w:bCs/>
                <w:sz w:val="24"/>
                <w:szCs w:val="24"/>
              </w:rPr>
              <w:t>, and</w:t>
            </w:r>
            <w:proofErr w:type="gramEnd"/>
            <w:r w:rsidR="005F21D2">
              <w:rPr>
                <w:bCs/>
                <w:sz w:val="24"/>
                <w:szCs w:val="24"/>
              </w:rPr>
              <w:t xml:space="preserve"> does not include </w:t>
            </w:r>
            <w:r w:rsidR="00000572">
              <w:rPr>
                <w:bCs/>
                <w:sz w:val="24"/>
                <w:szCs w:val="24"/>
              </w:rPr>
              <w:t xml:space="preserve">the processing fees that would be added if the buyer had paid by credit card. </w:t>
            </w:r>
            <w:r w:rsidR="00000572" w:rsidRPr="00000572">
              <w:rPr>
                <w:bCs/>
                <w:i/>
                <w:iCs/>
                <w:sz w:val="24"/>
                <w:szCs w:val="24"/>
              </w:rPr>
              <w:t>If the buyer does a partial payment by check, and then pays the balance by credit card, the credit card payment will include only the processing fee for the amount paid by credit card.</w:t>
            </w:r>
          </w:p>
        </w:tc>
        <w:tc>
          <w:tcPr>
            <w:tcW w:w="5395" w:type="dxa"/>
          </w:tcPr>
          <w:p w14:paraId="26C8C60D" w14:textId="71D04687" w:rsidR="008D7D01" w:rsidRDefault="001801B2" w:rsidP="00175B92">
            <w:r>
              <w:rPr>
                <w:noProof/>
              </w:rPr>
              <w:drawing>
                <wp:anchor distT="0" distB="0" distL="114300" distR="114300" simplePos="0" relativeHeight="251669504" behindDoc="0" locked="0" layoutInCell="1" allowOverlap="1" wp14:anchorId="5E2E923E" wp14:editId="5209E8CB">
                  <wp:simplePos x="0" y="0"/>
                  <wp:positionH relativeFrom="column">
                    <wp:posOffset>464185</wp:posOffset>
                  </wp:positionH>
                  <wp:positionV relativeFrom="paragraph">
                    <wp:posOffset>15240</wp:posOffset>
                  </wp:positionV>
                  <wp:extent cx="2265680" cy="2514600"/>
                  <wp:effectExtent l="12700" t="12700" r="7620" b="12700"/>
                  <wp:wrapSquare wrapText="bothSides"/>
                  <wp:docPr id="18" name="Picture 18" descr="Screenshot showing the screen for a Manager to record a check payment for items the buyer purch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showing the screen for a Manager to record a check payment for items the buyer purchased."/>
                          <pic:cNvPicPr/>
                        </pic:nvPicPr>
                        <pic:blipFill>
                          <a:blip r:embed="rId12"/>
                          <a:stretch>
                            <a:fillRect/>
                          </a:stretch>
                        </pic:blipFill>
                        <pic:spPr>
                          <a:xfrm>
                            <a:off x="0" y="0"/>
                            <a:ext cx="2265680" cy="25146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7719CED4" w14:textId="146DB84E" w:rsidR="003F7C83" w:rsidRPr="00D421AB" w:rsidRDefault="00D421AB" w:rsidP="00D421AB">
            <w:pPr>
              <w:pStyle w:val="ListParagraph"/>
              <w:numPr>
                <w:ilvl w:val="0"/>
                <w:numId w:val="29"/>
              </w:numPr>
              <w:rPr>
                <w:sz w:val="24"/>
                <w:szCs w:val="24"/>
              </w:rPr>
            </w:pPr>
            <w:r w:rsidRPr="00D421AB">
              <w:rPr>
                <w:sz w:val="24"/>
                <w:szCs w:val="24"/>
              </w:rPr>
              <w:t xml:space="preserve">Your buyers will need to have a login account </w:t>
            </w:r>
            <w:proofErr w:type="gramStart"/>
            <w:r w:rsidRPr="00D421AB">
              <w:rPr>
                <w:sz w:val="24"/>
                <w:szCs w:val="24"/>
              </w:rPr>
              <w:t>in order to</w:t>
            </w:r>
            <w:proofErr w:type="gramEnd"/>
            <w:r w:rsidRPr="00D421AB">
              <w:rPr>
                <w:sz w:val="24"/>
                <w:szCs w:val="24"/>
              </w:rPr>
              <w:t xml:space="preserve"> pay by credit card—there is not an option for managers to enter that information for them, for security reasons. </w:t>
            </w:r>
          </w:p>
          <w:p w14:paraId="3420A363" w14:textId="652511C1" w:rsidR="00925E5E" w:rsidRPr="00C4614A" w:rsidRDefault="00E3039E" w:rsidP="00C4614A">
            <w:pPr>
              <w:pStyle w:val="ListParagraph"/>
              <w:numPr>
                <w:ilvl w:val="0"/>
                <w:numId w:val="29"/>
              </w:numPr>
              <w:rPr>
                <w:sz w:val="24"/>
                <w:szCs w:val="24"/>
              </w:rPr>
            </w:pPr>
            <w:r>
              <w:rPr>
                <w:sz w:val="24"/>
                <w:szCs w:val="24"/>
              </w:rPr>
              <w:t>Because of rounding, a customer’s credit card fee may occasionally be a penny more or less than the actual fees deducted by Stripe from the payment.</w:t>
            </w:r>
          </w:p>
        </w:tc>
      </w:tr>
    </w:tbl>
    <w:p w14:paraId="30C9D9ED" w14:textId="77777777" w:rsidR="006B6D66" w:rsidRDefault="006B6D66"/>
    <w:sectPr w:rsidR="006B6D66" w:rsidSect="00DF56EA">
      <w:headerReference w:type="default" r:id="rId13"/>
      <w:footerReference w:type="default" r:id="rId14"/>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6BDD" w14:textId="77777777" w:rsidR="0028244F" w:rsidRDefault="0028244F" w:rsidP="00F95C2D">
      <w:pPr>
        <w:spacing w:after="0" w:line="240" w:lineRule="auto"/>
      </w:pPr>
      <w:r>
        <w:separator/>
      </w:r>
    </w:p>
  </w:endnote>
  <w:endnote w:type="continuationSeparator" w:id="0">
    <w:p w14:paraId="7851B505" w14:textId="77777777" w:rsidR="0028244F" w:rsidRDefault="0028244F"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6AD9CF29" w:rsidR="00925E5E" w:rsidRDefault="00925E5E"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D6395C">
          <w:rPr>
            <w:rFonts w:ascii="Cambria" w:hAnsi="Cambria"/>
            <w:noProof/>
          </w:rPr>
          <w:t>3.4.26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FD0622">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4BCB" w14:textId="77777777" w:rsidR="0028244F" w:rsidRDefault="0028244F" w:rsidP="00F95C2D">
      <w:pPr>
        <w:spacing w:after="0" w:line="240" w:lineRule="auto"/>
      </w:pPr>
      <w:r>
        <w:separator/>
      </w:r>
    </w:p>
  </w:footnote>
  <w:footnote w:type="continuationSeparator" w:id="0">
    <w:p w14:paraId="6F102314" w14:textId="77777777" w:rsidR="0028244F" w:rsidRDefault="0028244F"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5F2A5707">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728EFFBA" w:rsidR="00925E5E" w:rsidRPr="00DF56EA" w:rsidRDefault="000E4FCD"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Sale/Auction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180.5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77518"/>
    <w:multiLevelType w:val="hybridMultilevel"/>
    <w:tmpl w:val="E31A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D06914"/>
    <w:multiLevelType w:val="hybridMultilevel"/>
    <w:tmpl w:val="E256C23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3C6C5C"/>
    <w:multiLevelType w:val="hybridMultilevel"/>
    <w:tmpl w:val="F3548472"/>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0062D"/>
    <w:multiLevelType w:val="hybridMultilevel"/>
    <w:tmpl w:val="3B0220B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568478">
    <w:abstractNumId w:val="5"/>
  </w:num>
  <w:num w:numId="2" w16cid:durableId="291061147">
    <w:abstractNumId w:val="24"/>
  </w:num>
  <w:num w:numId="3" w16cid:durableId="645622637">
    <w:abstractNumId w:val="23"/>
  </w:num>
  <w:num w:numId="4" w16cid:durableId="416288686">
    <w:abstractNumId w:val="26"/>
  </w:num>
  <w:num w:numId="5" w16cid:durableId="1114012509">
    <w:abstractNumId w:val="13"/>
  </w:num>
  <w:num w:numId="6" w16cid:durableId="2132554759">
    <w:abstractNumId w:val="27"/>
  </w:num>
  <w:num w:numId="7" w16cid:durableId="1082219994">
    <w:abstractNumId w:val="0"/>
  </w:num>
  <w:num w:numId="8" w16cid:durableId="933560612">
    <w:abstractNumId w:val="14"/>
  </w:num>
  <w:num w:numId="9" w16cid:durableId="974026516">
    <w:abstractNumId w:val="4"/>
  </w:num>
  <w:num w:numId="10" w16cid:durableId="1504661941">
    <w:abstractNumId w:val="8"/>
  </w:num>
  <w:num w:numId="11" w16cid:durableId="1037315415">
    <w:abstractNumId w:val="3"/>
  </w:num>
  <w:num w:numId="12" w16cid:durableId="974749114">
    <w:abstractNumId w:val="6"/>
  </w:num>
  <w:num w:numId="13" w16cid:durableId="275187100">
    <w:abstractNumId w:val="10"/>
  </w:num>
  <w:num w:numId="14" w16cid:durableId="136070015">
    <w:abstractNumId w:val="21"/>
  </w:num>
  <w:num w:numId="15" w16cid:durableId="156269913">
    <w:abstractNumId w:val="7"/>
  </w:num>
  <w:num w:numId="16" w16cid:durableId="718096449">
    <w:abstractNumId w:val="17"/>
  </w:num>
  <w:num w:numId="17" w16cid:durableId="1971086437">
    <w:abstractNumId w:val="25"/>
  </w:num>
  <w:num w:numId="18" w16cid:durableId="1411535791">
    <w:abstractNumId w:val="15"/>
  </w:num>
  <w:num w:numId="19" w16cid:durableId="1722824571">
    <w:abstractNumId w:val="18"/>
  </w:num>
  <w:num w:numId="20" w16cid:durableId="408576393">
    <w:abstractNumId w:val="28"/>
  </w:num>
  <w:num w:numId="21" w16cid:durableId="476848090">
    <w:abstractNumId w:val="22"/>
  </w:num>
  <w:num w:numId="22" w16cid:durableId="650405883">
    <w:abstractNumId w:val="11"/>
  </w:num>
  <w:num w:numId="23" w16cid:durableId="1120763649">
    <w:abstractNumId w:val="9"/>
  </w:num>
  <w:num w:numId="24" w16cid:durableId="1825318002">
    <w:abstractNumId w:val="1"/>
  </w:num>
  <w:num w:numId="25" w16cid:durableId="1095831308">
    <w:abstractNumId w:val="2"/>
  </w:num>
  <w:num w:numId="26" w16cid:durableId="1317801618">
    <w:abstractNumId w:val="20"/>
  </w:num>
  <w:num w:numId="27" w16cid:durableId="593317675">
    <w:abstractNumId w:val="19"/>
  </w:num>
  <w:num w:numId="28" w16cid:durableId="81874309">
    <w:abstractNumId w:val="16"/>
  </w:num>
  <w:num w:numId="29" w16cid:durableId="1664433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00572"/>
    <w:rsid w:val="000202E7"/>
    <w:rsid w:val="0005715A"/>
    <w:rsid w:val="000B3D07"/>
    <w:rsid w:val="000D26A2"/>
    <w:rsid w:val="000E19BD"/>
    <w:rsid w:val="000E1BB2"/>
    <w:rsid w:val="000E4FCD"/>
    <w:rsid w:val="00121BA1"/>
    <w:rsid w:val="001562B1"/>
    <w:rsid w:val="00172092"/>
    <w:rsid w:val="00175B92"/>
    <w:rsid w:val="001801B2"/>
    <w:rsid w:val="001A0E64"/>
    <w:rsid w:val="001C6AF7"/>
    <w:rsid w:val="001E2610"/>
    <w:rsid w:val="0024421D"/>
    <w:rsid w:val="0028244F"/>
    <w:rsid w:val="002C6282"/>
    <w:rsid w:val="002D68CF"/>
    <w:rsid w:val="002F211E"/>
    <w:rsid w:val="00353679"/>
    <w:rsid w:val="00387F46"/>
    <w:rsid w:val="0039751B"/>
    <w:rsid w:val="003E2A02"/>
    <w:rsid w:val="003E3F44"/>
    <w:rsid w:val="003F5A97"/>
    <w:rsid w:val="003F7963"/>
    <w:rsid w:val="003F7C83"/>
    <w:rsid w:val="00447FBF"/>
    <w:rsid w:val="00490212"/>
    <w:rsid w:val="004B1036"/>
    <w:rsid w:val="004C1F70"/>
    <w:rsid w:val="00516DC6"/>
    <w:rsid w:val="00542793"/>
    <w:rsid w:val="00545865"/>
    <w:rsid w:val="005712C5"/>
    <w:rsid w:val="0059313A"/>
    <w:rsid w:val="005F21D2"/>
    <w:rsid w:val="00623E88"/>
    <w:rsid w:val="006564FA"/>
    <w:rsid w:val="006623F2"/>
    <w:rsid w:val="006B6D66"/>
    <w:rsid w:val="006E2194"/>
    <w:rsid w:val="007039F0"/>
    <w:rsid w:val="007261EB"/>
    <w:rsid w:val="00731F75"/>
    <w:rsid w:val="007343F8"/>
    <w:rsid w:val="00797404"/>
    <w:rsid w:val="007B5BCB"/>
    <w:rsid w:val="0086775F"/>
    <w:rsid w:val="008678BE"/>
    <w:rsid w:val="008A36AC"/>
    <w:rsid w:val="008B777B"/>
    <w:rsid w:val="008D7D01"/>
    <w:rsid w:val="008F72D6"/>
    <w:rsid w:val="00925E5E"/>
    <w:rsid w:val="00932E5C"/>
    <w:rsid w:val="009D213B"/>
    <w:rsid w:val="00A03DEB"/>
    <w:rsid w:val="00A2008E"/>
    <w:rsid w:val="00A55898"/>
    <w:rsid w:val="00AA70AB"/>
    <w:rsid w:val="00AD20D9"/>
    <w:rsid w:val="00AD644F"/>
    <w:rsid w:val="00B1164F"/>
    <w:rsid w:val="00B437E7"/>
    <w:rsid w:val="00B76374"/>
    <w:rsid w:val="00B843D0"/>
    <w:rsid w:val="00BC4356"/>
    <w:rsid w:val="00BE0AF5"/>
    <w:rsid w:val="00C4614A"/>
    <w:rsid w:val="00C9138E"/>
    <w:rsid w:val="00C946AA"/>
    <w:rsid w:val="00CC05C9"/>
    <w:rsid w:val="00D073BA"/>
    <w:rsid w:val="00D421AB"/>
    <w:rsid w:val="00D44E40"/>
    <w:rsid w:val="00D56C70"/>
    <w:rsid w:val="00D6395C"/>
    <w:rsid w:val="00D90BEA"/>
    <w:rsid w:val="00DA75C2"/>
    <w:rsid w:val="00DB2B88"/>
    <w:rsid w:val="00DF1F95"/>
    <w:rsid w:val="00DF56EA"/>
    <w:rsid w:val="00E3039E"/>
    <w:rsid w:val="00E64B17"/>
    <w:rsid w:val="00F109A4"/>
    <w:rsid w:val="00F86208"/>
    <w:rsid w:val="00F95C2D"/>
    <w:rsid w:val="00FB3E0A"/>
    <w:rsid w:val="00FD0439"/>
    <w:rsid w:val="00FD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73680">
      <w:bodyDiv w:val="1"/>
      <w:marLeft w:val="0"/>
      <w:marRight w:val="0"/>
      <w:marTop w:val="0"/>
      <w:marBottom w:val="0"/>
      <w:divBdr>
        <w:top w:val="none" w:sz="0" w:space="0" w:color="auto"/>
        <w:left w:val="none" w:sz="0" w:space="0" w:color="auto"/>
        <w:bottom w:val="none" w:sz="0" w:space="0" w:color="auto"/>
        <w:right w:val="none" w:sz="0" w:space="0" w:color="auto"/>
      </w:divBdr>
    </w:div>
    <w:div w:id="1455834420">
      <w:bodyDiv w:val="1"/>
      <w:marLeft w:val="0"/>
      <w:marRight w:val="0"/>
      <w:marTop w:val="0"/>
      <w:marBottom w:val="0"/>
      <w:divBdr>
        <w:top w:val="none" w:sz="0" w:space="0" w:color="auto"/>
        <w:left w:val="none" w:sz="0" w:space="0" w:color="auto"/>
        <w:bottom w:val="none" w:sz="0" w:space="0" w:color="auto"/>
        <w:right w:val="none" w:sz="0" w:space="0" w:color="auto"/>
      </w:divBdr>
    </w:div>
    <w:div w:id="21146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7FE1-2A9D-43FE-B3A0-97782F71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1956</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2</cp:revision>
  <dcterms:created xsi:type="dcterms:W3CDTF">2026-03-04T20:21:00Z</dcterms:created>
  <dcterms:modified xsi:type="dcterms:W3CDTF">2026-03-04T20:21:00Z</dcterms:modified>
</cp:coreProperties>
</file>